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8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8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80"/>
          <w:spacing w:val="0"/>
          <w:position w:val="0"/>
          <w:sz w:val="48"/>
          <w:shd w:fill="auto" w:val="clear"/>
        </w:rPr>
      </w:pPr>
      <w:r>
        <w:object w:dxaOrig="5435" w:dyaOrig="1701">
          <v:rect xmlns:o="urn:schemas-microsoft-com:office:office" xmlns:v="urn:schemas-microsoft-com:vml" id="rectole0000000000" style="width:271.750000pt;height:85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80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800000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  <w:t xml:space="preserve">TÍTULO OFICIAL EN ANIMACIÓN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  <w:t xml:space="preserve">PLANIFICACIÓN DE LA DOCENCIA UNIVERSITARIA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  <w:t xml:space="preserve">GUÍA DOCENTE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  <w:t xml:space="preserve">ANIMACION 3D - 1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C00000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C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8"/>
          <w:shd w:fill="auto" w:val="clear"/>
        </w:rPr>
        <w:t xml:space="preserve">CURSO ACADÉMICO 2020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8"/>
          <w:shd w:fill="auto" w:val="clear"/>
        </w:rPr>
        <w:t xml:space="preserve"> 2021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  <w:t xml:space="preserve">1. DATOS DE IDENTIFICACIÓN DE LA ASIGNATURA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80"/>
          <w:spacing w:val="0"/>
          <w:position w:val="0"/>
          <w:sz w:val="24"/>
          <w:shd w:fill="auto" w:val="clear"/>
        </w:rPr>
      </w:pPr>
    </w:p>
    <w:tbl>
      <w:tblPr/>
      <w:tblGrid>
        <w:gridCol w:w="4250"/>
        <w:gridCol w:w="4930"/>
      </w:tblGrid>
      <w:tr>
        <w:trPr>
          <w:trHeight w:val="495" w:hRule="auto"/>
          <w:jc w:val="left"/>
        </w:trPr>
        <w:tc>
          <w:tcPr>
            <w:tcW w:w="425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Título: </w:t>
            </w:r>
          </w:p>
        </w:tc>
        <w:tc>
          <w:tcPr>
            <w:tcW w:w="493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Título oficial en Animación</w:t>
            </w:r>
          </w:p>
        </w:tc>
      </w:tr>
      <w:tr>
        <w:trPr>
          <w:trHeight w:val="1" w:hRule="atLeast"/>
          <w:jc w:val="left"/>
        </w:trPr>
        <w:tc>
          <w:tcPr>
            <w:tcW w:w="425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Denominación de la asignatura: </w:t>
            </w:r>
          </w:p>
        </w:tc>
        <w:tc>
          <w:tcPr>
            <w:tcW w:w="493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Animación 3D - 1</w:t>
            </w:r>
          </w:p>
        </w:tc>
      </w:tr>
      <w:tr>
        <w:trPr>
          <w:trHeight w:val="1" w:hRule="atLeast"/>
          <w:jc w:val="left"/>
        </w:trPr>
        <w:tc>
          <w:tcPr>
            <w:tcW w:w="425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Curso: </w:t>
            </w:r>
          </w:p>
        </w:tc>
        <w:tc>
          <w:tcPr>
            <w:tcW w:w="493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Segundo</w:t>
            </w:r>
          </w:p>
        </w:tc>
      </w:tr>
      <w:tr>
        <w:trPr>
          <w:trHeight w:val="1" w:hRule="atLeast"/>
          <w:jc w:val="left"/>
        </w:trPr>
        <w:tc>
          <w:tcPr>
            <w:tcW w:w="425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Semestre: </w:t>
            </w:r>
          </w:p>
        </w:tc>
        <w:tc>
          <w:tcPr>
            <w:tcW w:w="493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Segundo</w:t>
            </w:r>
          </w:p>
        </w:tc>
      </w:tr>
      <w:tr>
        <w:trPr>
          <w:trHeight w:val="1" w:hRule="atLeast"/>
          <w:jc w:val="left"/>
        </w:trPr>
        <w:tc>
          <w:tcPr>
            <w:tcW w:w="425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Tipo de asignatura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(básica, obligatoria u optativa)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493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Formación Obligatoria</w:t>
            </w:r>
          </w:p>
        </w:tc>
      </w:tr>
      <w:tr>
        <w:trPr>
          <w:trHeight w:val="1" w:hRule="atLeast"/>
          <w:jc w:val="left"/>
        </w:trPr>
        <w:tc>
          <w:tcPr>
            <w:tcW w:w="425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Créditos ECTS: </w:t>
            </w:r>
          </w:p>
        </w:tc>
        <w:tc>
          <w:tcPr>
            <w:tcW w:w="493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425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Modalidad/es de enseñanza:</w:t>
            </w:r>
          </w:p>
        </w:tc>
        <w:tc>
          <w:tcPr>
            <w:tcW w:w="493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Presencial</w:t>
            </w:r>
          </w:p>
        </w:tc>
      </w:tr>
      <w:tr>
        <w:trPr>
          <w:trHeight w:val="1" w:hRule="atLeast"/>
          <w:jc w:val="left"/>
        </w:trPr>
        <w:tc>
          <w:tcPr>
            <w:tcW w:w="425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Profesor:</w:t>
            </w:r>
          </w:p>
        </w:tc>
        <w:tc>
          <w:tcPr>
            <w:tcW w:w="493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Jose Luis Quirós</w:t>
            </w:r>
          </w:p>
        </w:tc>
      </w:tr>
      <w:tr>
        <w:trPr>
          <w:trHeight w:val="1" w:hRule="atLeast"/>
          <w:jc w:val="left"/>
        </w:trPr>
        <w:tc>
          <w:tcPr>
            <w:tcW w:w="425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Lengua vehicular: </w:t>
            </w:r>
          </w:p>
        </w:tc>
        <w:tc>
          <w:tcPr>
            <w:tcW w:w="493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Español</w:t>
            </w:r>
          </w:p>
        </w:tc>
      </w:tr>
      <w:tr>
        <w:trPr>
          <w:trHeight w:val="1" w:hRule="atLeast"/>
          <w:jc w:val="left"/>
        </w:trPr>
        <w:tc>
          <w:tcPr>
            <w:tcW w:w="9180" w:type="dxa"/>
            <w:gridSpan w:val="2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Página web: </w:t>
            </w: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b/>
                  <w:color w:val="FFFF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www.esne.es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C00000"/>
          <w:spacing w:val="0"/>
          <w:position w:val="0"/>
          <w:sz w:val="32"/>
          <w:shd w:fill="auto" w:val="clear"/>
        </w:rPr>
        <w:t xml:space="preserve">2. PROFESORADO DE LA ASIGNATURA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180"/>
      </w:tblGrid>
      <w:tr>
        <w:trPr>
          <w:trHeight w:val="321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4"/>
                <w:shd w:fill="auto" w:val="clear"/>
              </w:rPr>
              <w:t xml:space="preserve">Profesor:</w:t>
            </w:r>
          </w:p>
        </w:tc>
      </w:tr>
      <w:tr>
        <w:trPr>
          <w:trHeight w:val="399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Jose Luis Quirós</w:t>
            </w:r>
          </w:p>
        </w:tc>
      </w:tr>
      <w:tr>
        <w:trPr>
          <w:trHeight w:val="288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Datos de contacto:</w:t>
            </w:r>
          </w:p>
        </w:tc>
      </w:tr>
      <w:tr>
        <w:trPr>
          <w:trHeight w:val="368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joseluis.quiros@esne.es</w:t>
            </w:r>
          </w:p>
        </w:tc>
      </w:tr>
      <w:tr>
        <w:trPr>
          <w:trHeight w:val="488" w:hRule="auto"/>
          <w:jc w:val="left"/>
        </w:trPr>
        <w:tc>
          <w:tcPr>
            <w:tcW w:w="9180" w:type="dxa"/>
            <w:tcBorders>
              <w:top w:val="single" w:color="d9d9d9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TUTORÍAS ACADÉMICAS: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F81BD"/>
                <w:spacing w:val="0"/>
                <w:position w:val="0"/>
                <w:sz w:val="24"/>
                <w:shd w:fill="auto" w:val="clear"/>
              </w:rPr>
              <w:t xml:space="preserve">consultar el documento "Tutorías - Animación" del Campus Virtual</w:t>
            </w:r>
          </w:p>
        </w:tc>
      </w:tr>
      <w:tr>
        <w:trPr>
          <w:trHeight w:val="326" w:hRule="auto"/>
          <w:jc w:val="left"/>
        </w:trPr>
        <w:tc>
          <w:tcPr>
            <w:tcW w:w="9180" w:type="dxa"/>
            <w:tcBorders>
              <w:top w:val="single" w:color="836967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Profesor:</w:t>
            </w:r>
          </w:p>
        </w:tc>
      </w:tr>
      <w:tr>
        <w:trPr>
          <w:trHeight w:val="488" w:hRule="auto"/>
          <w:jc w:val="left"/>
        </w:trPr>
        <w:tc>
          <w:tcPr>
            <w:tcW w:w="9180" w:type="dxa"/>
            <w:tcBorders>
              <w:top w:val="single" w:color="d9d9d9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2" w:hRule="auto"/>
          <w:jc w:val="left"/>
        </w:trPr>
        <w:tc>
          <w:tcPr>
            <w:tcW w:w="9180" w:type="dxa"/>
            <w:tcBorders>
              <w:top w:val="single" w:color="836967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Datos de contacto:</w:t>
            </w:r>
          </w:p>
        </w:tc>
      </w:tr>
      <w:tr>
        <w:trPr>
          <w:trHeight w:val="488" w:hRule="auto"/>
          <w:jc w:val="left"/>
        </w:trPr>
        <w:tc>
          <w:tcPr>
            <w:tcW w:w="9180" w:type="dxa"/>
            <w:tcBorders>
              <w:top w:val="single" w:color="d9d9d9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8" w:hRule="auto"/>
          <w:jc w:val="left"/>
        </w:trPr>
        <w:tc>
          <w:tcPr>
            <w:tcW w:w="9180" w:type="dxa"/>
            <w:tcBorders>
              <w:top w:val="single" w:color="d9d9d9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aps w:val="true"/>
          <w:color w:val="C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C00000"/>
          <w:spacing w:val="0"/>
          <w:position w:val="0"/>
          <w:sz w:val="32"/>
          <w:shd w:fill="auto" w:val="clear"/>
        </w:rPr>
        <w:t xml:space="preserve">3. Requisitos previos.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180"/>
      </w:tblGrid>
      <w:tr>
        <w:trPr>
          <w:trHeight w:val="1" w:hRule="atLeast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Esenciales:</w:t>
            </w:r>
          </w:p>
        </w:tc>
      </w:tr>
      <w:tr>
        <w:trPr>
          <w:trHeight w:val="1" w:hRule="atLeast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El alumno deberá tener conocimientos básicos en animación tradicional</w:t>
            </w:r>
          </w:p>
        </w:tc>
      </w:tr>
      <w:tr>
        <w:trPr>
          <w:trHeight w:val="1" w:hRule="atLeast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Aconsejables:</w:t>
            </w:r>
          </w:p>
        </w:tc>
      </w:tr>
      <w:tr>
        <w:trPr>
          <w:trHeight w:val="85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-Nociones sobre funcionamientos mecánicos del cuerpo humano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-Anatomía humana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-Conocimientos en Software de Animación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  <w:t xml:space="preserve">4. SENTIDO Y APORTACIONES DE LA ASIGNATURA AL PLAN DE ESTUDIOS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</w:p>
    <w:tbl>
      <w:tblPr/>
      <w:tblGrid>
        <w:gridCol w:w="9180"/>
      </w:tblGrid>
      <w:tr>
        <w:trPr>
          <w:trHeight w:val="1" w:hRule="atLeast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Campo de conocimiento al pertenece la asignatura.</w:t>
            </w:r>
          </w:p>
        </w:tc>
      </w:tr>
      <w:tr>
        <w:trPr>
          <w:trHeight w:val="1" w:hRule="atLeast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4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Relaciónde interdisciplinariedad con otras asignaturas del currículum.</w:t>
            </w:r>
          </w:p>
        </w:tc>
      </w:tr>
      <w:tr>
        <w:trPr>
          <w:trHeight w:val="516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Animación 3D - 1 es una asignatura en la que el alumno aprenderá  las bases y Principios de la animación 3D. Aprenderá a planificar de forma ordenada sus planos de animación y tendrá una visión de su lugar dentro de una Pipeline de Producción Real.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El alumno necesitará las bases aprendidas en “Animación- Técnicas clásicas”.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4" w:hRule="auto"/>
          <w:jc w:val="left"/>
        </w:trPr>
        <w:tc>
          <w:tcPr>
            <w:tcW w:w="9180" w:type="dxa"/>
            <w:tcBorders>
              <w:top w:val="single" w:color="d9d9d9" w:sz="4"/>
              <w:left w:val="single" w:color="836967" w:sz="4"/>
              <w:bottom w:val="single" w:color="d9d9d9" w:sz="4"/>
              <w:right w:val="single" w:color="836967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Aportaciones al plan de estudios e interés profesional de la asignatura.</w:t>
            </w:r>
          </w:p>
        </w:tc>
      </w:tr>
      <w:tr>
        <w:trPr>
          <w:trHeight w:val="1533" w:hRule="auto"/>
          <w:jc w:val="left"/>
        </w:trPr>
        <w:tc>
          <w:tcPr>
            <w:tcW w:w="9180" w:type="dxa"/>
            <w:tcBorders>
              <w:top w:val="single" w:color="d9d9d9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br/>
              <w:t xml:space="preserve">Animación 3D- 1 enseñará al alumno los conocimientos necesarios para  comenzar a realizar animación 3D basándose en los Principios de la Animación. Se desarrollaran conceptos sobre Body Mechanics, Cinemáticas y Ciclos.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  <w:t xml:space="preserve">5. RESULTADOS DE APRENDIZAJE EN RELACIÓN CON LAS COMPETENCIAS QUE DESARROLLA LA MATERIA</w:t>
      </w:r>
    </w:p>
    <w:tbl>
      <w:tblPr/>
      <w:tblGrid>
        <w:gridCol w:w="9180"/>
      </w:tblGrid>
      <w:tr>
        <w:trPr>
          <w:trHeight w:val="822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RESULTADOS DE APRENDIZAJE</w:t>
            </w:r>
          </w:p>
        </w:tc>
      </w:tr>
      <w:tr>
        <w:trPr>
          <w:trHeight w:val="708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11"/>
              </w:num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 alumno será capaz de realizar una animación en 3D de un personaje u objeto basándose en los Principios de animación.</w:t>
            </w:r>
          </w:p>
          <w:p>
            <w:pPr>
              <w:numPr>
                <w:ilvl w:val="0"/>
                <w:numId w:val="111"/>
              </w:num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Será capaz de Planificar el desarrollo de un plano de animación por fases. </w:t>
            </w:r>
          </w:p>
          <w:p>
            <w:pPr>
              <w:numPr>
                <w:ilvl w:val="0"/>
                <w:numId w:val="111"/>
              </w:num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 alumno tendrá perfectamente claro cual es su puesto dentro de una Producción 3D, tanto si es para Televisión, cine o videojuegos.</w:t>
            </w:r>
          </w:p>
          <w:p>
            <w:pPr>
              <w:numPr>
                <w:ilvl w:val="0"/>
                <w:numId w:val="111"/>
              </w:num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 alumno tendrá conocimientos sobre utilización de Keys, Interpolaciónes, Poses y Breakdown. </w:t>
            </w:r>
          </w:p>
          <w:p>
            <w:pPr>
              <w:numPr>
                <w:ilvl w:val="0"/>
                <w:numId w:val="111"/>
              </w:num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 alumno podrá realizar animaciones Body Mechanics siguiendo un desarrollo gradual de sus habilidades.</w:t>
            </w:r>
          </w:p>
          <w:p>
            <w:pPr>
              <w:numPr>
                <w:ilvl w:val="0"/>
                <w:numId w:val="111"/>
              </w:num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 alumno será capaz de buscar soluciones sobre como acometer planos de animación FK o IK</w:t>
            </w:r>
          </w:p>
          <w:p>
            <w:pPr>
              <w:numPr>
                <w:ilvl w:val="0"/>
                <w:numId w:val="111"/>
              </w:num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 alumno realizará ciclos de andar y correr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B0131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  <w:t xml:space="preserve">6. CONTENIDOS / TEMARIO / UNIDADES DIDÁCTICAS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80"/>
          <w:spacing w:val="0"/>
          <w:position w:val="0"/>
          <w:sz w:val="24"/>
          <w:shd w:fill="auto" w:val="clear"/>
        </w:rPr>
      </w:pPr>
    </w:p>
    <w:tbl>
      <w:tblPr/>
      <w:tblGrid>
        <w:gridCol w:w="9180"/>
      </w:tblGrid>
      <w:tr>
        <w:trPr>
          <w:trHeight w:val="299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Breve descripción de los contenidos</w:t>
            </w:r>
          </w:p>
        </w:tc>
      </w:tr>
      <w:tr>
        <w:trPr>
          <w:trHeight w:val="3570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000000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25" w:hanging="42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22"/>
              </w:numPr>
              <w:spacing w:before="0" w:after="200" w:line="276"/>
              <w:ind w:right="0" w:left="502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Introducción a la animación 3D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conceptos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ásicos</w:t>
            </w:r>
          </w:p>
          <w:p>
            <w:pPr>
              <w:numPr>
                <w:ilvl w:val="0"/>
                <w:numId w:val="122"/>
              </w:numPr>
              <w:spacing w:before="0" w:after="200" w:line="276"/>
              <w:ind w:right="0" w:left="502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Conocimientos del software de producción 3D</w:t>
            </w:r>
          </w:p>
          <w:p>
            <w:pPr>
              <w:numPr>
                <w:ilvl w:val="0"/>
                <w:numId w:val="122"/>
              </w:numPr>
              <w:spacing w:before="0" w:after="200" w:line="276"/>
              <w:ind w:right="0" w:left="502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Principios de Animación aplicados al 3D</w:t>
            </w:r>
          </w:p>
          <w:p>
            <w:pPr>
              <w:numPr>
                <w:ilvl w:val="0"/>
                <w:numId w:val="122"/>
              </w:numPr>
              <w:spacing w:before="0" w:after="200" w:line="276"/>
              <w:ind w:right="0" w:left="502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WorkFlow</w:t>
            </w:r>
          </w:p>
          <w:p>
            <w:pPr>
              <w:numPr>
                <w:ilvl w:val="0"/>
                <w:numId w:val="122"/>
              </w:numPr>
              <w:spacing w:before="0" w:after="200" w:line="276"/>
              <w:ind w:right="0" w:left="502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Timin / Spacing</w:t>
            </w:r>
          </w:p>
          <w:p>
            <w:pPr>
              <w:numPr>
                <w:ilvl w:val="0"/>
                <w:numId w:val="122"/>
              </w:numPr>
              <w:spacing w:before="0" w:after="200" w:line="276"/>
              <w:ind w:right="0" w:left="502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Overlapping</w:t>
            </w:r>
          </w:p>
          <w:p>
            <w:pPr>
              <w:numPr>
                <w:ilvl w:val="0"/>
                <w:numId w:val="122"/>
              </w:numPr>
              <w:spacing w:before="0" w:after="200" w:line="276"/>
              <w:ind w:right="0" w:left="502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BouncingBall</w:t>
            </w:r>
          </w:p>
          <w:p>
            <w:pPr>
              <w:numPr>
                <w:ilvl w:val="0"/>
                <w:numId w:val="122"/>
              </w:numPr>
              <w:spacing w:before="0" w:after="200" w:line="276"/>
              <w:ind w:right="0" w:left="502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Cámaras - Layout</w:t>
            </w:r>
          </w:p>
          <w:p>
            <w:pPr>
              <w:numPr>
                <w:ilvl w:val="0"/>
                <w:numId w:val="122"/>
              </w:numPr>
              <w:spacing w:before="0" w:after="200" w:line="276"/>
              <w:ind w:right="0" w:left="502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Body Mechanics</w:t>
            </w:r>
          </w:p>
          <w:p>
            <w:pPr>
              <w:numPr>
                <w:ilvl w:val="0"/>
                <w:numId w:val="122"/>
              </w:numPr>
              <w:spacing w:before="0" w:after="200" w:line="276"/>
              <w:ind w:right="0" w:left="502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Ciclos</w:t>
            </w:r>
          </w:p>
        </w:tc>
      </w:tr>
      <w:tr>
        <w:trPr>
          <w:trHeight w:val="326" w:hRule="auto"/>
          <w:jc w:val="left"/>
        </w:trPr>
        <w:tc>
          <w:tcPr>
            <w:tcW w:w="9180" w:type="dxa"/>
            <w:tcBorders>
              <w:top w:val="single" w:color="000000" w:sz="4"/>
              <w:left w:val="single" w:color="b0131a" w:sz="4"/>
              <w:bottom w:val="single" w:color="000000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Temario detallado</w:t>
            </w:r>
          </w:p>
        </w:tc>
      </w:tr>
      <w:tr>
        <w:trPr>
          <w:trHeight w:val="1391" w:hRule="auto"/>
          <w:jc w:val="left"/>
        </w:trPr>
        <w:tc>
          <w:tcPr>
            <w:tcW w:w="9180" w:type="dxa"/>
            <w:tcBorders>
              <w:top w:val="single" w:color="000000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60" w:after="8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Tema 1. Introducción a la animación 3D</w:t>
            </w:r>
          </w:p>
          <w:p>
            <w:pPr>
              <w:numPr>
                <w:ilvl w:val="0"/>
                <w:numId w:val="129"/>
              </w:numPr>
              <w:spacing w:before="0" w:after="0" w:line="240"/>
              <w:ind w:right="0" w:left="144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Interface</w:t>
            </w:r>
          </w:p>
          <w:p>
            <w:pPr>
              <w:numPr>
                <w:ilvl w:val="0"/>
                <w:numId w:val="129"/>
              </w:numPr>
              <w:spacing w:before="0" w:after="0" w:line="240"/>
              <w:ind w:right="0" w:left="144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ChannelBox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Keys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Pivotes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Ejes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Jerarqu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ías</w:t>
            </w:r>
          </w:p>
          <w:p>
            <w:pPr>
              <w:numPr>
                <w:ilvl w:val="0"/>
                <w:numId w:val="129"/>
              </w:numPr>
              <w:spacing w:before="0" w:after="0" w:line="240"/>
              <w:ind w:right="0" w:left="144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MotionTrail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Modo Ghos</w:t>
            </w:r>
          </w:p>
          <w:p>
            <w:pPr>
              <w:numPr>
                <w:ilvl w:val="0"/>
                <w:numId w:val="129"/>
              </w:numPr>
              <w:spacing w:before="0" w:after="0" w:line="240"/>
              <w:ind w:right="0" w:left="144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Graph Editor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Curvas de animaci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ón</w:t>
            </w:r>
          </w:p>
          <w:p>
            <w:pPr>
              <w:numPr>
                <w:ilvl w:val="0"/>
                <w:numId w:val="129"/>
              </w:numPr>
              <w:spacing w:before="0" w:after="0" w:line="240"/>
              <w:ind w:right="0" w:left="144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Interpolación</w:t>
            </w:r>
          </w:p>
          <w:p>
            <w:pPr>
              <w:spacing w:before="360" w:after="8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Tema 2. Principios de Animación aplicados al 3D - WorkFlow</w:t>
            </w:r>
          </w:p>
          <w:p>
            <w:pPr>
              <w:numPr>
                <w:ilvl w:val="0"/>
                <w:numId w:val="131"/>
              </w:numPr>
              <w:spacing w:before="360" w:after="80" w:line="240"/>
              <w:ind w:right="0" w:left="1146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Planificación de la animación 3D</w:t>
            </w:r>
          </w:p>
          <w:p>
            <w:pPr>
              <w:numPr>
                <w:ilvl w:val="0"/>
                <w:numId w:val="131"/>
              </w:numPr>
              <w:spacing w:before="360" w:after="80" w:line="240"/>
              <w:ind w:right="0" w:left="114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WorkFlow y supervisión del trabajo</w:t>
            </w:r>
          </w:p>
          <w:p>
            <w:pPr>
              <w:spacing w:before="360" w:after="8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Tema 3. Timing /Spacing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3"/>
              </w:numPr>
              <w:spacing w:before="360" w:after="80" w:line="240"/>
              <w:ind w:right="0" w:left="1146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Overlapping- Péndulos</w:t>
            </w:r>
          </w:p>
          <w:p>
            <w:pPr>
              <w:numPr>
                <w:ilvl w:val="0"/>
                <w:numId w:val="133"/>
              </w:numPr>
              <w:spacing w:before="360" w:after="80" w:line="240"/>
              <w:ind w:right="0" w:left="1146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Poses Extremas / Breakdown</w:t>
            </w:r>
          </w:p>
          <w:p>
            <w:pPr>
              <w:numPr>
                <w:ilvl w:val="0"/>
                <w:numId w:val="133"/>
              </w:numPr>
              <w:spacing w:before="360" w:after="80" w:line="240"/>
              <w:ind w:right="0" w:left="1146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Anticipación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Reacci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ón</w:t>
            </w:r>
          </w:p>
          <w:p>
            <w:pPr>
              <w:numPr>
                <w:ilvl w:val="0"/>
                <w:numId w:val="133"/>
              </w:numPr>
              <w:spacing w:before="360" w:after="80" w:line="240"/>
              <w:ind w:right="0" w:left="1146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Moving Holds</w:t>
            </w:r>
          </w:p>
          <w:p>
            <w:pPr>
              <w:numPr>
                <w:ilvl w:val="0"/>
                <w:numId w:val="133"/>
              </w:numPr>
              <w:spacing w:before="360" w:after="80" w:line="240"/>
              <w:ind w:right="0" w:left="1146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BouncingBall</w:t>
            </w:r>
          </w:p>
          <w:p>
            <w:pPr>
              <w:numPr>
                <w:ilvl w:val="0"/>
                <w:numId w:val="133"/>
              </w:numPr>
              <w:spacing w:before="360" w:after="80" w:line="240"/>
              <w:ind w:right="0" w:left="1146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Cámaras - Layout</w:t>
            </w:r>
          </w:p>
          <w:p>
            <w:pPr>
              <w:spacing w:before="360" w:after="8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Tema 4. Body Mechanics.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Introducción a la mecánica del cuerpo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Cambio de Peso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Giro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Salto Vertical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Poses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Cinemáticas FK/IK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Overlapping de brazos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Overlapping de columnas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Peso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Ciclo de andar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1146" w:hanging="36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Ciclo de correr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  <w:t xml:space="preserve">7. CRONOGRAMA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80"/>
          <w:spacing w:val="0"/>
          <w:position w:val="0"/>
          <w:sz w:val="24"/>
          <w:shd w:fill="auto" w:val="clear"/>
        </w:rPr>
      </w:pPr>
    </w:p>
    <w:tbl>
      <w:tblPr/>
      <w:tblGrid>
        <w:gridCol w:w="6345"/>
        <w:gridCol w:w="2835"/>
      </w:tblGrid>
      <w:tr>
        <w:trPr>
          <w:trHeight w:val="436" w:hRule="auto"/>
          <w:jc w:val="left"/>
        </w:trPr>
        <w:tc>
          <w:tcPr>
            <w:tcW w:w="6345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UNIDADES DIDÁCTICAS / TEMAS</w:t>
            </w:r>
          </w:p>
        </w:tc>
        <w:tc>
          <w:tcPr>
            <w:tcW w:w="2835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PERÍODO TEMPORAL</w:t>
            </w:r>
          </w:p>
        </w:tc>
      </w:tr>
      <w:tr>
        <w:trPr>
          <w:trHeight w:val="419" w:hRule="auto"/>
          <w:jc w:val="left"/>
        </w:trPr>
        <w:tc>
          <w:tcPr>
            <w:tcW w:w="6345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Tema 1. Introducción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Interface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Curvas de Animaci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ón</w:t>
            </w:r>
          </w:p>
        </w:tc>
        <w:tc>
          <w:tcPr>
            <w:tcW w:w="2835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Febrero</w:t>
            </w:r>
          </w:p>
        </w:tc>
      </w:tr>
      <w:tr>
        <w:trPr>
          <w:trHeight w:val="709" w:hRule="auto"/>
          <w:jc w:val="left"/>
        </w:trPr>
        <w:tc>
          <w:tcPr>
            <w:tcW w:w="6345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Tema 2. Principios de Animación aplicados al 3D - Workflow</w:t>
            </w:r>
          </w:p>
        </w:tc>
        <w:tc>
          <w:tcPr>
            <w:tcW w:w="2835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Marzo</w:t>
            </w:r>
          </w:p>
        </w:tc>
      </w:tr>
      <w:tr>
        <w:trPr>
          <w:trHeight w:val="688" w:hRule="auto"/>
          <w:jc w:val="left"/>
        </w:trPr>
        <w:tc>
          <w:tcPr>
            <w:tcW w:w="6345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Tema 3. Timing / Spacing</w:t>
            </w:r>
          </w:p>
        </w:tc>
        <w:tc>
          <w:tcPr>
            <w:tcW w:w="2835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Abril</w:t>
            </w:r>
          </w:p>
        </w:tc>
      </w:tr>
      <w:tr>
        <w:trPr>
          <w:trHeight w:val="428" w:hRule="auto"/>
          <w:jc w:val="left"/>
        </w:trPr>
        <w:tc>
          <w:tcPr>
            <w:tcW w:w="6345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Tema 4. Body Mechanics.</w:t>
            </w:r>
          </w:p>
        </w:tc>
        <w:tc>
          <w:tcPr>
            <w:tcW w:w="2835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Mayo-Junio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  <w:t xml:space="preserve">8. SISTEMA DE EVALUACIÓN</w:t>
      </w:r>
    </w:p>
    <w:tbl>
      <w:tblPr/>
      <w:tblGrid>
        <w:gridCol w:w="2682"/>
        <w:gridCol w:w="3129"/>
        <w:gridCol w:w="393"/>
        <w:gridCol w:w="2976"/>
      </w:tblGrid>
      <w:tr>
        <w:trPr>
          <w:trHeight w:val="583" w:hRule="auto"/>
          <w:jc w:val="left"/>
        </w:trPr>
        <w:tc>
          <w:tcPr>
            <w:tcW w:w="2682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ACTIVIDAD DE EVALUACIÓN</w:t>
            </w:r>
          </w:p>
        </w:tc>
        <w:tc>
          <w:tcPr>
            <w:tcW w:w="3129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CRITERIOS DE EVALUACIÓN</w:t>
            </w:r>
          </w:p>
        </w:tc>
        <w:tc>
          <w:tcPr>
            <w:tcW w:w="3369" w:type="dxa"/>
            <w:gridSpan w:val="2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VALORACIÓN RESPECTO A LA CALIFICACIÓN FINAL (%)</w:t>
            </w:r>
          </w:p>
        </w:tc>
      </w:tr>
      <w:tr>
        <w:trPr>
          <w:trHeight w:val="964" w:hRule="auto"/>
          <w:jc w:val="left"/>
        </w:trPr>
        <w:tc>
          <w:tcPr>
            <w:tcW w:w="2682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Exámenes/Pruebas objetivas</w:t>
            </w:r>
          </w:p>
        </w:tc>
        <w:tc>
          <w:tcPr>
            <w:tcW w:w="3522" w:type="dxa"/>
            <w:gridSpan w:val="2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5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61"/>
              </w:numPr>
              <w:spacing w:before="0" w:after="0" w:line="240"/>
              <w:ind w:right="0" w:left="153" w:hanging="14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Ejercicios prácticos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80%</w:t>
            </w: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Trabajos y Proyectos individuales y/o cooperativos</w:t>
            </w:r>
          </w:p>
        </w:tc>
        <w:tc>
          <w:tcPr>
            <w:tcW w:w="3522" w:type="dxa"/>
            <w:gridSpan w:val="2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(Exposiciones orales) Claridad, selección de contenidos y material de apoyo para compañeros (5%)</w:t>
            </w:r>
          </w:p>
        </w:tc>
        <w:tc>
          <w:tcPr>
            <w:tcW w:w="2976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Asistencia Participativa</w:t>
            </w:r>
          </w:p>
        </w:tc>
        <w:tc>
          <w:tcPr>
            <w:tcW w:w="3522" w:type="dxa"/>
            <w:gridSpan w:val="2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Formal: claridad estructuración (2.5%)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Contenidos: nivel de compresión de lo trabajado (2.5%)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Participación en clase y actitud frente a los contenidos de la asignatura (10 %)</w:t>
            </w:r>
          </w:p>
        </w:tc>
        <w:tc>
          <w:tcPr>
            <w:tcW w:w="2976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15%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B0131A"/>
          <w:spacing w:val="0"/>
          <w:position w:val="0"/>
          <w:sz w:val="28"/>
          <w:shd w:fill="auto" w:val="clear"/>
        </w:rPr>
        <w:t xml:space="preserve">CONSIDERACIONES GENERALES ACERCA DE LA EVALUACIÓN: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180"/>
      </w:tblGrid>
      <w:tr>
        <w:trPr>
          <w:trHeight w:val="81" w:hRule="auto"/>
          <w:jc w:val="left"/>
        </w:trPr>
        <w:tc>
          <w:tcPr>
            <w:tcW w:w="9180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25" w:hanging="425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Asistencia a Clase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78"/>
              </w:numPr>
              <w:tabs>
                <w:tab w:val="left" w:pos="720" w:leader="none"/>
              </w:tabs>
              <w:spacing w:before="0" w:after="0" w:line="240"/>
              <w:ind w:right="0" w:left="40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La asistencia a clase es obligatoria. Sin una asistencia demostrada de al menos un 80%, el alumno no podrá presentarse a examen debiendo acudir a la siguiente convocatoria. No es necesario justificar las faltas, y por tanto no se admitirán justificantes de las mismas, por lo que superado el 20% de faltas de asistencia, el alumno deberá presentarse en convocatoria extraordinaria.</w:t>
            </w:r>
          </w:p>
          <w:p>
            <w:pPr>
              <w:numPr>
                <w:ilvl w:val="0"/>
                <w:numId w:val="178"/>
              </w:numPr>
              <w:tabs>
                <w:tab w:val="left" w:pos="720" w:leader="none"/>
              </w:tabs>
              <w:spacing w:before="0" w:after="0" w:line="240"/>
              <w:ind w:right="0" w:left="40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La Dirección/Coordinación de la Titulación podrá considerar situaciones excepcionales, previo informe documental, debiendo ser aprobadas por la Dirección Académica de ESNE.</w:t>
            </w:r>
          </w:p>
          <w:p>
            <w:pPr>
              <w:numPr>
                <w:ilvl w:val="0"/>
                <w:numId w:val="178"/>
              </w:numPr>
              <w:tabs>
                <w:tab w:val="left" w:pos="720" w:leader="none"/>
              </w:tabs>
              <w:spacing w:before="0" w:after="0" w:line="240"/>
              <w:ind w:right="0" w:left="40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Se exigirá puntualidad al alumno en el comienzo de las clases. Una vez transcurridos cinco minutos de cortesía, el profesor podrá denegar la entrada en el aula.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425" w:hanging="425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Entregas de Trabajos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82"/>
              </w:numPr>
              <w:tabs>
                <w:tab w:val="left" w:pos="720" w:leader="none"/>
              </w:tabs>
              <w:spacing w:before="0" w:after="0" w:line="240"/>
              <w:ind w:right="0" w:left="40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En convocatoria ordinaria, los alumnos deben presentar y aprobar todas las entregas que se les soliciten. La no entrega de un trabajo supondrá suspender la asignatura.</w:t>
            </w:r>
          </w:p>
          <w:p>
            <w:pPr>
              <w:numPr>
                <w:ilvl w:val="0"/>
                <w:numId w:val="182"/>
              </w:numPr>
              <w:tabs>
                <w:tab w:val="left" w:pos="720" w:leader="none"/>
              </w:tabs>
              <w:spacing w:before="0" w:after="0" w:line="240"/>
              <w:ind w:right="0" w:left="40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Los trabajos deben entregarse en las fechas que solicite el profesor, no se admiten entregas posteriores. Si excepcionalmente se acepta un trabajo fuera de plazo, la máxima calificación a obtener será 7.</w:t>
            </w:r>
          </w:p>
          <w:p>
            <w:pPr>
              <w:numPr>
                <w:ilvl w:val="0"/>
                <w:numId w:val="182"/>
              </w:numPr>
              <w:tabs>
                <w:tab w:val="left" w:pos="720" w:leader="none"/>
              </w:tabs>
              <w:spacing w:before="0" w:after="0" w:line="240"/>
              <w:ind w:right="0" w:left="40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En los trabajos en grupo, la calificación será individual por cada alumno, atendiendo a criterios de conocimiento de la materia, esfuerzo, presentación, asistencia a tutorías, etc. Por tanto, miembros de un mismo grupo pueden tener calificaciones diferentes.</w:t>
            </w:r>
          </w:p>
          <w:p>
            <w:pPr>
              <w:numPr>
                <w:ilvl w:val="0"/>
                <w:numId w:val="182"/>
              </w:numPr>
              <w:tabs>
                <w:tab w:val="left" w:pos="720" w:leader="none"/>
              </w:tabs>
              <w:spacing w:before="0" w:after="0" w:line="240"/>
              <w:ind w:right="0" w:left="40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Los trabajos, una vez calificados, deben ser retirados por los alumnos en el tiempo que se determine. Pasado este plazo, los trabajos podrán ser destruidos.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425" w:hanging="425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Evaluación Ordinaria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86"/>
              </w:numPr>
              <w:tabs>
                <w:tab w:val="left" w:pos="720" w:leader="none"/>
              </w:tabs>
              <w:spacing w:before="0" w:after="0" w:line="240"/>
              <w:ind w:right="0" w:left="40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Para superar la asignatura es necesario obtener una media de 5 puntos. Para realizar la media, la nota de la parte de Exámenes/Pruebas objetivas debe sumar más de 4 puntos, y la parte correspondiente al Proyecto final  debe estar aprobada.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425" w:hanging="425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Evaluación Extraordinaria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90"/>
              </w:numPr>
              <w:tabs>
                <w:tab w:val="left" w:pos="720" w:leader="none"/>
              </w:tabs>
              <w:spacing w:before="0" w:after="0" w:line="240"/>
              <w:ind w:right="0" w:left="40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En la evaluación extraordinaria, los alumnos deben volver a presentar los trabajos que no hayan sido aprobados en convocatoria ordinaria. Además, el profesor de la asignatura podrá solicitar la realización de un trabajo extra en la evaluación extraordinaria.</w:t>
            </w:r>
          </w:p>
          <w:p>
            <w:pPr>
              <w:numPr>
                <w:ilvl w:val="0"/>
                <w:numId w:val="190"/>
              </w:numPr>
              <w:tabs>
                <w:tab w:val="left" w:pos="720" w:leader="none"/>
              </w:tabs>
              <w:spacing w:before="0" w:after="0" w:line="240"/>
              <w:ind w:right="0" w:left="40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Si en la convocatoria ordinaria el alumno aprueba las entregas solicitadas y suspende el examen, será potestad del profesor solicitar la realización de nuevos trabajos en la convocatoria extraordinaria.</w:t>
            </w:r>
          </w:p>
          <w:p>
            <w:pPr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8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  <w:t xml:space="preserve">10. BIBLIOGRAFÍA / WEBGRAFÍA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B0131A"/>
          <w:spacing w:val="0"/>
          <w:position w:val="0"/>
          <w:sz w:val="32"/>
          <w:shd w:fill="auto" w:val="clear"/>
        </w:rPr>
      </w:pPr>
    </w:p>
    <w:tbl>
      <w:tblPr/>
      <w:tblGrid>
        <w:gridCol w:w="8644"/>
      </w:tblGrid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b0131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Bibliografía básica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111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2"/>
                <w:shd w:fill="FFFFFF" w:val="clear"/>
              </w:rPr>
              <w:t xml:space="preserve">Animation Methods - Rigging Made Easy: Rig Your First 3D Character in Maya, 2013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by Preston Blair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1111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4"/>
                <w:shd w:fill="FFFFFF" w:val="clear"/>
              </w:rPr>
              <w:t xml:space="preserve">Stop Staring: Facial Modeling and Animation Done Right, 2010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auto" w:fill="b0131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Bibliografía complementaria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b0131a" w:sz="4"/>
              <w:left w:val="single" w:color="b0131a" w:sz="4"/>
              <w:bottom w:val="single" w:color="b0131a" w:sz="4"/>
              <w:right w:val="single" w:color="b0131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The Illusion of Life: Disney Animation by Frank Thomas, Ollie Johnston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11">
    <w:abstractNumId w:val="60"/>
  </w:num>
  <w:num w:numId="122">
    <w:abstractNumId w:val="54"/>
  </w:num>
  <w:num w:numId="129">
    <w:abstractNumId w:val="48"/>
  </w:num>
  <w:num w:numId="131">
    <w:abstractNumId w:val="42"/>
  </w:num>
  <w:num w:numId="133">
    <w:abstractNumId w:val="36"/>
  </w:num>
  <w:num w:numId="135">
    <w:abstractNumId w:val="30"/>
  </w:num>
  <w:num w:numId="161">
    <w:abstractNumId w:val="24"/>
  </w:num>
  <w:num w:numId="178">
    <w:abstractNumId w:val="18"/>
  </w:num>
  <w:num w:numId="182">
    <w:abstractNumId w:val="12"/>
  </w:num>
  <w:num w:numId="186">
    <w:abstractNumId w:val="6"/>
  </w:num>
  <w:num w:numId="19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ucjc.edu/" Id="docRId2" Type="http://schemas.openxmlformats.org/officeDocument/2006/relationships/hyperlink" /><Relationship Target="styles.xml" Id="docRId4" Type="http://schemas.openxmlformats.org/officeDocument/2006/relationships/styles" /></Relationships>
</file>